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40"/>
        <w:jc w:val="center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CONTRAT DE LOCATION — LOGEMENT MEUBLÉ</w:t>
      </w:r>
    </w:p>
    <w:p>
      <w:pPr>
        <w:spacing w:after="220" w:before="0"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(résidence principale — titre I bis de la loi n° 89-462 ; décrets n° 2015-587 et n° 2015-981)</w:t>
      </w:r>
    </w:p>
    <w:p>
      <w:pPr>
        <w:pBdr>
          <w:bottom w:val="single" w:color="dbeafe" w:sz="4"/>
        </w:pBdr>
        <w:spacing w:after="130" w:before="240"/>
      </w:pPr>
      <w:r>
        <w:rPr>
          <w:rFonts w:ascii="Arial" w:cs="Arial" w:eastAsia="Arial" w:hAnsi="Arial"/>
          <w:b/>
          <w:bCs/>
          <w:color w:val="0e7490"/>
          <w:sz w:val="24"/>
          <w:szCs w:val="24"/>
        </w:rPr>
        <w:t xml:space="preserve">I. Les parties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Bailleur (nom, prénom ou dénomination)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Adresse du bailleur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Locataire(s)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pBdr>
          <w:bottom w:val="single" w:color="dbeafe" w:sz="4"/>
        </w:pBdr>
        <w:spacing w:after="130" w:before="240"/>
      </w:pPr>
      <w:r>
        <w:rPr>
          <w:rFonts w:ascii="Arial" w:cs="Arial" w:eastAsia="Arial" w:hAnsi="Arial"/>
          <w:b/>
          <w:bCs/>
          <w:color w:val="0e7490"/>
          <w:sz w:val="24"/>
          <w:szCs w:val="24"/>
        </w:rPr>
        <w:t xml:space="preserve">II. Le logement meublé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Adresse du logement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Surface habitable (m²)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Nombre de pièces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Classe DPE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Le logement est loué meublé : l’inventaire et l’état détaillé du mobilier, établis contradictoirement, sont annexés au présent contrat. Le mobilier comprend au minimum les éléments du décret n° 2015-981 du 31 juillet 2015 (literie avec couette ou couverture, plaques de cuisson, four ou micro-ondes, réfrigérateur avec compartiment congélation, vaisselle et ustensiles, table et sièges, rangements, luminaires, matériel d’entretien).</w:t>
      </w:r>
    </w:p>
    <w:p>
      <w:pPr>
        <w:pBdr>
          <w:bottom w:val="single" w:color="dbeafe" w:sz="4"/>
        </w:pBdr>
        <w:spacing w:after="130" w:before="240"/>
      </w:pPr>
      <w:r>
        <w:rPr>
          <w:rFonts w:ascii="Arial" w:cs="Arial" w:eastAsia="Arial" w:hAnsi="Arial"/>
          <w:b/>
          <w:bCs/>
          <w:color w:val="0e7490"/>
          <w:sz w:val="24"/>
          <w:szCs w:val="24"/>
        </w:rPr>
        <w:t xml:space="preserve">III. Durée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Bail d’UN AN renouvelable tacitement, à compter du : ________________________. Variante étudiant : NEUF MOIS non renouvelable ☐. Préavis locataire : 1 mois à tout moment. Congé bailleur : 3 mois avant l’échéance (vente, reprise ou motif légitime et sérieux).</w:t>
      </w:r>
    </w:p>
    <w:p>
      <w:pPr>
        <w:pBdr>
          <w:bottom w:val="single" w:color="dbeafe" w:sz="4"/>
        </w:pBdr>
        <w:spacing w:after="130" w:before="240"/>
      </w:pPr>
      <w:r>
        <w:rPr>
          <w:rFonts w:ascii="Arial" w:cs="Arial" w:eastAsia="Arial" w:hAnsi="Arial"/>
          <w:b/>
          <w:bCs/>
          <w:color w:val="0e7490"/>
          <w:sz w:val="24"/>
          <w:szCs w:val="24"/>
        </w:rPr>
        <w:t xml:space="preserve">IV. Loyer, charges et dépôt de garantie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Loyer mensuel hors charges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Charges : ☐ provisions avec régularisation  ☐ forfait mensuel de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Révision annuelle selon l’IRL du trimestre : 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T____ 20____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Dépôt de garantie : ________________________ € (maximum DEUX mois de loyer hors charges).</w:t>
      </w:r>
    </w:p>
    <w:p>
      <w:pPr>
        <w:pBdr>
          <w:bottom w:val="single" w:color="dbeafe" w:sz="4"/>
        </w:pBdr>
        <w:spacing w:after="130" w:before="240"/>
      </w:pPr>
      <w:r>
        <w:rPr>
          <w:rFonts w:ascii="Arial" w:cs="Arial" w:eastAsia="Arial" w:hAnsi="Arial"/>
          <w:b/>
          <w:bCs/>
          <w:color w:val="0e7490"/>
          <w:sz w:val="24"/>
          <w:szCs w:val="24"/>
        </w:rPr>
        <w:t xml:space="preserve">V. Obligations, clause résolutoire et annexes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Les obligations des parties et la clause résolutoire sont identiques à celles du régime de la loi du 6 juillet 1989 (voir notice annexée). Annexes obligatoires : dossier de diagnostic technique, notice d’information, état des lieux, inventaire du mobilier signé, et le cas échéant acte de caution.</w:t>
      </w:r>
    </w:p>
    <w:tbl>
      <w:tblPr>
        <w:tblW w:type="dxa" w:w="93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Le bailleur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Le : ________________________</w:t>
            </w:r>
          </w:p>
          <w:p>
            <w:pPr>
              <w:spacing w:after="3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Signature :</w:t>
            </w:r>
          </w:p>
        </w:tc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Le(s) locataire(s)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Le : ________________________</w:t>
            </w:r>
          </w:p>
          <w:p>
            <w:pPr>
              <w:spacing w:after="360" w:before="0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Signature :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850" w:right="1050" w:bottom="85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4"/>
        <w:szCs w:val="14"/>
      </w:rPr>
      <w:t xml:space="preserve">Modèle fourni à titre informatif par immobilier-tout-savoir.fr — à adapter à votre situation ; ne constitue pas un conseil juridique.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5"/>
        <w:szCs w:val="15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2026-08-11T16:33:15.083Z</dcterms:created>
  <dcterms:modified xsi:type="dcterms:W3CDTF">2026-08-11T16:33:15.083Z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